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B1" w:rsidRPr="00D208B5" w:rsidRDefault="005C2DB1" w:rsidP="00D208B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08B5">
        <w:rPr>
          <w:rFonts w:ascii="Times New Roman" w:hAnsi="Times New Roman" w:cs="Times New Roman"/>
          <w:b/>
          <w:sz w:val="26"/>
          <w:szCs w:val="26"/>
        </w:rPr>
        <w:t>Федеральн</w:t>
      </w:r>
      <w:r w:rsidR="00D208B5" w:rsidRPr="00D208B5">
        <w:rPr>
          <w:rFonts w:ascii="Times New Roman" w:hAnsi="Times New Roman" w:cs="Times New Roman"/>
          <w:b/>
          <w:sz w:val="26"/>
          <w:szCs w:val="26"/>
        </w:rPr>
        <w:t>ый</w:t>
      </w:r>
      <w:r w:rsidRPr="00D208B5">
        <w:rPr>
          <w:rFonts w:ascii="Times New Roman" w:hAnsi="Times New Roman" w:cs="Times New Roman"/>
          <w:b/>
          <w:sz w:val="26"/>
          <w:szCs w:val="26"/>
        </w:rPr>
        <w:t xml:space="preserve"> закон от 21.11.2011 № 323-ФЗ «Об основах здоровья граждан в РФ»</w:t>
      </w:r>
      <w:r w:rsidR="00B971C0" w:rsidRPr="00D208B5">
        <w:rPr>
          <w:rFonts w:ascii="Times New Roman" w:hAnsi="Times New Roman" w:cs="Times New Roman"/>
          <w:sz w:val="26"/>
          <w:szCs w:val="26"/>
        </w:rPr>
        <w:t>.</w:t>
      </w:r>
    </w:p>
    <w:p w:rsidR="00D208B5" w:rsidRDefault="00D208B5" w:rsidP="00D208B5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rStyle w:val="s104"/>
          <w:color w:val="000000"/>
          <w:sz w:val="26"/>
          <w:szCs w:val="26"/>
        </w:rPr>
      </w:pPr>
    </w:p>
    <w:p w:rsidR="00B971C0" w:rsidRPr="00D208B5" w:rsidRDefault="00D208B5" w:rsidP="00D208B5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208B5">
        <w:rPr>
          <w:rStyle w:val="s104"/>
          <w:b/>
          <w:color w:val="000000"/>
          <w:sz w:val="26"/>
          <w:szCs w:val="26"/>
        </w:rPr>
        <w:t>Статья 12</w:t>
      </w:r>
      <w:r w:rsidRPr="00D208B5">
        <w:rPr>
          <w:b/>
          <w:color w:val="000000"/>
          <w:sz w:val="26"/>
          <w:szCs w:val="26"/>
        </w:rPr>
        <w:t>.</w:t>
      </w:r>
      <w:r w:rsidRPr="00D208B5">
        <w:rPr>
          <w:color w:val="000000"/>
          <w:sz w:val="26"/>
          <w:szCs w:val="26"/>
        </w:rPr>
        <w:t xml:space="preserve"> Приоритет профилактики в сфере охраны здоровья.</w:t>
      </w:r>
    </w:p>
    <w:p w:rsidR="00D208B5" w:rsidRPr="00D208B5" w:rsidRDefault="00D208B5" w:rsidP="00D208B5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208B5">
        <w:rPr>
          <w:color w:val="000000"/>
          <w:sz w:val="26"/>
          <w:szCs w:val="26"/>
        </w:rPr>
        <w:t>Приоритет профилактики в сфере охраны здоровья обеспечивается путем:</w:t>
      </w:r>
    </w:p>
    <w:p w:rsidR="00D208B5" w:rsidRPr="00D208B5" w:rsidRDefault="00D208B5" w:rsidP="00D208B5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208B5">
        <w:rPr>
          <w:color w:val="000000"/>
          <w:sz w:val="26"/>
          <w:szCs w:val="26"/>
        </w:rPr>
        <w:t>…</w:t>
      </w:r>
    </w:p>
    <w:p w:rsidR="00D208B5" w:rsidRPr="00D208B5" w:rsidRDefault="00D208B5" w:rsidP="00D208B5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208B5">
        <w:rPr>
          <w:color w:val="000000"/>
          <w:sz w:val="26"/>
          <w:szCs w:val="26"/>
        </w:rPr>
        <w:t>4) проведения профилактических и иных медицинских осмотров, диспансеризации, диспансерного наблюдения в соответствии с законодательством Российской Федерации;</w:t>
      </w:r>
    </w:p>
    <w:p w:rsidR="00D208B5" w:rsidRPr="00D208B5" w:rsidRDefault="00D208B5" w:rsidP="00D208B5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rStyle w:val="highlightsearch4"/>
          <w:color w:val="000000"/>
          <w:sz w:val="26"/>
          <w:szCs w:val="26"/>
        </w:rPr>
      </w:pPr>
    </w:p>
    <w:p w:rsidR="00D208B5" w:rsidRPr="00D208B5" w:rsidRDefault="00D208B5" w:rsidP="00D208B5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208B5">
        <w:rPr>
          <w:rStyle w:val="s104"/>
          <w:b/>
          <w:color w:val="000000"/>
          <w:sz w:val="26"/>
          <w:szCs w:val="26"/>
        </w:rPr>
        <w:t>Статья 24</w:t>
      </w:r>
      <w:r w:rsidRPr="00D208B5">
        <w:rPr>
          <w:b/>
          <w:color w:val="000000"/>
          <w:sz w:val="26"/>
          <w:szCs w:val="26"/>
        </w:rPr>
        <w:t>.</w:t>
      </w:r>
      <w:r w:rsidRPr="00D208B5">
        <w:rPr>
          <w:color w:val="000000"/>
          <w:sz w:val="26"/>
          <w:szCs w:val="26"/>
        </w:rPr>
        <w:t xml:space="preserve"> Права работников, занятых на отдельных видах работ, на охрану здоровья.</w:t>
      </w:r>
    </w:p>
    <w:p w:rsidR="00D208B5" w:rsidRPr="00D208B5" w:rsidRDefault="00D208B5" w:rsidP="00D208B5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208B5">
        <w:rPr>
          <w:color w:val="000000"/>
          <w:sz w:val="26"/>
          <w:szCs w:val="26"/>
        </w:rPr>
        <w:t>…</w:t>
      </w:r>
    </w:p>
    <w:p w:rsidR="00D208B5" w:rsidRPr="00D208B5" w:rsidRDefault="00D208B5" w:rsidP="00D208B5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208B5">
        <w:rPr>
          <w:color w:val="000000"/>
          <w:sz w:val="26"/>
          <w:szCs w:val="26"/>
        </w:rPr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D208B5" w:rsidRPr="00D208B5" w:rsidRDefault="00D208B5" w:rsidP="00D208B5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D208B5" w:rsidRPr="00D208B5" w:rsidRDefault="00D208B5" w:rsidP="00D208B5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208B5">
        <w:rPr>
          <w:rStyle w:val="s104"/>
          <w:b/>
          <w:color w:val="000000"/>
          <w:sz w:val="26"/>
          <w:szCs w:val="26"/>
        </w:rPr>
        <w:t>Статья 46</w:t>
      </w:r>
      <w:r w:rsidRPr="00D208B5">
        <w:rPr>
          <w:b/>
          <w:color w:val="000000"/>
          <w:sz w:val="26"/>
          <w:szCs w:val="26"/>
        </w:rPr>
        <w:t xml:space="preserve">. </w:t>
      </w:r>
      <w:r w:rsidRPr="00D208B5">
        <w:rPr>
          <w:color w:val="000000"/>
          <w:sz w:val="26"/>
          <w:szCs w:val="26"/>
        </w:rPr>
        <w:t>Медицинские осмотры, диспансеризация</w:t>
      </w:r>
    </w:p>
    <w:p w:rsidR="00EA2875" w:rsidRPr="00EA2875" w:rsidRDefault="00EA2875" w:rsidP="00EA2875">
      <w:pPr>
        <w:pStyle w:val="s15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1. 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:rsidR="00EA2875" w:rsidRPr="00EA2875" w:rsidRDefault="00EA2875" w:rsidP="00EA2875">
      <w:pPr>
        <w:pStyle w:val="s15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2. Видами медицинских осмотров являются:</w:t>
      </w:r>
    </w:p>
    <w:p w:rsidR="00EA2875" w:rsidRPr="00EA2875" w:rsidRDefault="00EA2875" w:rsidP="00EA2875">
      <w:pPr>
        <w:pStyle w:val="s15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1) профилактический медицинский осмотр, проводимый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пациентов;</w:t>
      </w:r>
    </w:p>
    <w:p w:rsidR="00EA2875" w:rsidRPr="00EA2875" w:rsidRDefault="00EA2875" w:rsidP="00EA2875">
      <w:pPr>
        <w:pStyle w:val="s15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2) предварительный медицинский осмотр, проводимый при поступлении на работу в целях определения соответствия состояния здоровья работника поручаемой ему работе, а также при приеме на обучение в случае, предусмотренном частью 7 статьи 55 Федерального закона от 29 декабря 2012 года N 273-ФЗ "Об образовании в Российской Федерации";</w:t>
      </w:r>
    </w:p>
    <w:p w:rsidR="00EA2875" w:rsidRPr="00EA2875" w:rsidRDefault="00EA2875" w:rsidP="00EA2875">
      <w:pPr>
        <w:pStyle w:val="s15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3) периодический медицинский осмотр, проводимый с установленной периодичностью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работ;</w:t>
      </w:r>
    </w:p>
    <w:p w:rsidR="00EA2875" w:rsidRPr="00EA2875" w:rsidRDefault="00EA2875" w:rsidP="00EA2875">
      <w:pPr>
        <w:pStyle w:val="s15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 xml:space="preserve">4) предсменные, предрейсовые медицинские осмотры, проводимые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</w:t>
      </w:r>
      <w:r w:rsidRPr="00EA2875">
        <w:rPr>
          <w:color w:val="000000"/>
          <w:sz w:val="26"/>
          <w:szCs w:val="26"/>
        </w:rPr>
        <w:lastRenderedPageBreak/>
        <w:t>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опьянения;</w:t>
      </w:r>
    </w:p>
    <w:p w:rsidR="00EA2875" w:rsidRPr="00EA2875" w:rsidRDefault="00EA2875" w:rsidP="00EA2875">
      <w:pPr>
        <w:pStyle w:val="s15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4.1) медицинские осмотры в течение рабочего дня (смены), проводимые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опьянения;</w:t>
      </w:r>
    </w:p>
    <w:p w:rsidR="00EA2875" w:rsidRPr="00EA2875" w:rsidRDefault="00EA2875" w:rsidP="00EA2875">
      <w:pPr>
        <w:pStyle w:val="s15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5) послесменные, послерейсовые медицинские осмотры, проводимые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опьянения;</w:t>
      </w:r>
    </w:p>
    <w:p w:rsidR="00EA2875" w:rsidRPr="00EA2875" w:rsidRDefault="00EA2875" w:rsidP="00EA2875">
      <w:pPr>
        <w:pStyle w:val="s15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6) иные установленные законодательством Российской Федерации виды медицинских осмотров.</w:t>
      </w:r>
    </w:p>
    <w:p w:rsidR="00EA2875" w:rsidRPr="00EA2875" w:rsidRDefault="00EA2875" w:rsidP="00EA2875">
      <w:pPr>
        <w:pStyle w:val="s15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3. Утратила силу.</w:t>
      </w:r>
    </w:p>
    <w:p w:rsidR="00EA2875" w:rsidRPr="00EA2875" w:rsidRDefault="00EA2875" w:rsidP="00EA2875">
      <w:pPr>
        <w:pStyle w:val="s15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4. 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EA2875" w:rsidRPr="00EA2875" w:rsidRDefault="00EA2875" w:rsidP="00EA2875">
      <w:pPr>
        <w:pStyle w:val="s15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5.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том числе в связи со склонностью таких лиц к совершению общественно опасных действий,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проводимое в порядке, установленном уполномоченным федеральным органом исполнительной власти.</w:t>
      </w:r>
    </w:p>
    <w:p w:rsidR="00EA2875" w:rsidRPr="00EA2875" w:rsidRDefault="00EA2875" w:rsidP="00EA2875">
      <w:pPr>
        <w:pStyle w:val="s15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6. В случаях, установленных законодательством Российской Федерации, прохождение и проведение медицинских осмотров, диспансеризации и диспансерного наблюдения являются обязательными.</w:t>
      </w:r>
    </w:p>
    <w:p w:rsidR="00EA2875" w:rsidRPr="00EA2875" w:rsidRDefault="00EA2875" w:rsidP="00EA2875">
      <w:pPr>
        <w:pStyle w:val="s15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 xml:space="preserve">7. Порядок и периодичность проведения медицинских осмотров, диспансеризации, диспансерного наблюдения и перечень включаемых в них исследований утверждаются уполномоченным федеральным органом исполнительной власти, если иное не предусмотрено законодательством Российской Федерации. При проведении медицинских осмотров, диспансеризации </w:t>
      </w:r>
      <w:r w:rsidRPr="00EA2875">
        <w:rPr>
          <w:color w:val="000000"/>
          <w:sz w:val="26"/>
          <w:szCs w:val="26"/>
        </w:rPr>
        <w:lastRenderedPageBreak/>
        <w:t>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пациента.</w:t>
      </w:r>
    </w:p>
    <w:p w:rsidR="00EA2875" w:rsidRPr="00EA2875" w:rsidRDefault="00EA2875" w:rsidP="00EA2875">
      <w:pPr>
        <w:pStyle w:val="s15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8. Порядки и периодичность проведения предварительных, периодических, предсменных, предрейсовых, послесменных, послерейсовых медицинских осмотров, медицинских осмотров в течение рабочего дня (смены), необходимость проведения которых установлена другими федеральными законами в отношении отдельных категорий работников, и перечень включаемых в них исследований утверждаются уполномоченным федеральным органом исполнительной власти, если иное не предусмотрено законодательством Российской Федерации.</w:t>
      </w:r>
    </w:p>
    <w:p w:rsidR="00EA2875" w:rsidRPr="00EA2875" w:rsidRDefault="00EA2875" w:rsidP="00EA2875">
      <w:pPr>
        <w:pStyle w:val="s15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9. Допускается проведение медицинских осмотров, указанных в пунктах 4, 4.1 и 5 части 2 настоящей статьи,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здоровья. При проведении медицинских осмотров с использованием указанных медицинских изделий должна быть обеспечена идентификация личности работника, проходящего медицинский осмотр, исключающая прохождение медицинского осмотра иным лицом в соответствии с законодательством Российской Федерации.</w:t>
      </w:r>
    </w:p>
    <w:p w:rsidR="00EA2875" w:rsidRPr="00EA2875" w:rsidRDefault="00EA2875" w:rsidP="00EA2875">
      <w:pPr>
        <w:pStyle w:val="s15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10. Лица, организующие и проводящие медицинские осмотры, указанные в пунктах 4, 4.1 и 5 части 2 настоящей статьи,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несут ответственность в соответствии с законодательством Российской Федерации за полноту и достоверность передаваемых данных.</w:t>
      </w:r>
    </w:p>
    <w:p w:rsidR="00EA2875" w:rsidRPr="00EA2875" w:rsidRDefault="00EA2875" w:rsidP="00EA2875">
      <w:pPr>
        <w:pStyle w:val="s15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11. В случае проведения медицинских осмотров, указанных в пунктах 4, 4.1 и 5 части 2 настоящей статьи,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в отношении работника не менее двух раз в год проводятся в очной форме химико-токсикологические исследования наличия (отсутствия) в организме человека наркотических средств, психотропных веществ и их метаболитов.</w:t>
      </w:r>
    </w:p>
    <w:p w:rsidR="00D208B5" w:rsidRDefault="00EA2875" w:rsidP="00EA2875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rStyle w:val="s104"/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 xml:space="preserve">12. Особенности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включая необходимость проведения визуального осмотра, требования к указанным медицинским изделиям, их поверке и программному обеспечению, позволяющему исключить возможность фальсификации данных медицинского осмотра, и обеспечению возможности формирования соответствующих реквизитов путевых листов, в том числе в форме электронного документа, требования к работникам, проводящим медицинский осмотр, а также правила проведения химико-токсикологических исследований наличия (отсутствия) в организме человека наркотических средств, психотропных веществ и их метаболитов в отношении работников, проходящих медицинский </w:t>
      </w:r>
      <w:r w:rsidRPr="00EA2875">
        <w:rPr>
          <w:color w:val="000000"/>
          <w:sz w:val="26"/>
          <w:szCs w:val="26"/>
        </w:rPr>
        <w:lastRenderedPageBreak/>
        <w:t>осмотр с использованием указанных медицинских изделий, устанавливаются Правительством Российской Федерации. Требования к идентификации личности работника, проходящего медицинский осмотр, требования к сбору,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данных.</w:t>
      </w:r>
    </w:p>
    <w:p w:rsidR="00D208B5" w:rsidRPr="00D208B5" w:rsidRDefault="00D208B5" w:rsidP="00D208B5">
      <w:pPr>
        <w:pStyle w:val="s1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208B5">
        <w:rPr>
          <w:rStyle w:val="s104"/>
          <w:b/>
          <w:color w:val="000000"/>
          <w:sz w:val="26"/>
          <w:szCs w:val="26"/>
        </w:rPr>
        <w:t>Статья 54</w:t>
      </w:r>
      <w:r w:rsidRPr="00D208B5">
        <w:rPr>
          <w:b/>
          <w:color w:val="000000"/>
          <w:sz w:val="26"/>
          <w:szCs w:val="26"/>
        </w:rPr>
        <w:t xml:space="preserve">. </w:t>
      </w:r>
      <w:r w:rsidRPr="00D208B5">
        <w:rPr>
          <w:color w:val="000000"/>
          <w:sz w:val="26"/>
          <w:szCs w:val="26"/>
        </w:rPr>
        <w:t>Права несовершеннолетних в сфере охраны здоровья</w:t>
      </w:r>
    </w:p>
    <w:p w:rsidR="00EA2875" w:rsidRPr="00EA2875" w:rsidRDefault="00EA2875" w:rsidP="00EA2875">
      <w:pPr>
        <w:pStyle w:val="s1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1. В сфере охраны здоровья несовершеннолетние имеют право на:</w:t>
      </w:r>
    </w:p>
    <w:p w:rsidR="00EA2875" w:rsidRPr="00EA2875" w:rsidRDefault="00EA2875" w:rsidP="00EA2875">
      <w:pPr>
        <w:pStyle w:val="s1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1) прохождение медицинских осмотров, в том числе профилактических медицинских осмотров, в связи с занятиями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Федерации;</w:t>
      </w:r>
    </w:p>
    <w:p w:rsidR="00EA2875" w:rsidRPr="00EA2875" w:rsidRDefault="00EA2875" w:rsidP="00EA2875">
      <w:pPr>
        <w:pStyle w:val="s1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2) оказание медицинской помощи в период оздоровления и организованного отдыха в порядке, установленном уполномоченным федеральным органом исполнительной власти;</w:t>
      </w:r>
    </w:p>
    <w:p w:rsidR="00EA2875" w:rsidRPr="00EA2875" w:rsidRDefault="00EA2875" w:rsidP="00EA2875">
      <w:pPr>
        <w:pStyle w:val="s1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:rsidR="00EA2875" w:rsidRPr="00EA2875" w:rsidRDefault="00EA2875" w:rsidP="00EA2875">
      <w:pPr>
        <w:pStyle w:val="s1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:rsidR="00EA2875" w:rsidRPr="00EA2875" w:rsidRDefault="00EA2875" w:rsidP="00EA2875">
      <w:pPr>
        <w:pStyle w:val="s1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5) получение информации о состоянии здоровья в доступной для них форме в соответствии со статьей 22 настоящего Федерального закона.</w:t>
      </w:r>
    </w:p>
    <w:p w:rsidR="00EA2875" w:rsidRPr="00EA2875" w:rsidRDefault="00EA2875" w:rsidP="00EA2875">
      <w:pPr>
        <w:pStyle w:val="s1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</w:t>
      </w:r>
    </w:p>
    <w:p w:rsidR="00EA2875" w:rsidRPr="00EA2875" w:rsidRDefault="00EA2875" w:rsidP="00EA2875">
      <w:pPr>
        <w:pStyle w:val="s1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t>3.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:rsidR="00EA2875" w:rsidRPr="00EA2875" w:rsidRDefault="00EA2875" w:rsidP="00EA2875">
      <w:pPr>
        <w:pStyle w:val="s1"/>
        <w:shd w:val="clear" w:color="auto" w:fill="FFFFFF"/>
        <w:spacing w:after="0"/>
        <w:ind w:firstLine="720"/>
        <w:jc w:val="both"/>
        <w:rPr>
          <w:color w:val="000000"/>
          <w:sz w:val="26"/>
          <w:szCs w:val="26"/>
        </w:rPr>
      </w:pPr>
      <w:r w:rsidRPr="00EA2875">
        <w:rPr>
          <w:color w:val="000000"/>
          <w:sz w:val="26"/>
          <w:szCs w:val="26"/>
        </w:rPr>
        <w:lastRenderedPageBreak/>
        <w:t>4. Несовершеннолетним при оказании им медицинской помощи могут быть назначены лекарственные препараты, включенные в стандарты медицинской помощи детям и клинические рекомендации и применяемые в соответствии с показателями (характеристиками) лекарственного препарата, не указанными в инструкции по его применению, в соответствии с частью 14.1 статьи 37 настоящего Федерального закона.</w:t>
      </w:r>
    </w:p>
    <w:p w:rsidR="00D208B5" w:rsidRPr="00D208B5" w:rsidRDefault="00EA2875" w:rsidP="00EA287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Style w:val="highlightsearch4"/>
          <w:color w:val="000000"/>
          <w:sz w:val="26"/>
          <w:szCs w:val="26"/>
        </w:rPr>
      </w:pPr>
      <w:bookmarkStart w:id="0" w:name="_GoBack"/>
      <w:bookmarkEnd w:id="0"/>
      <w:r w:rsidRPr="00EA2875">
        <w:rPr>
          <w:color w:val="000000"/>
          <w:sz w:val="26"/>
          <w:szCs w:val="26"/>
        </w:rPr>
        <w:t>5. Лица, страдающие заболеваниями или состояниями (группами заболеваний или состояний), включенными в перечень заболеваний или состояний (групп заболеваний или состояний), установленный уполномоченным федеральным органом исполнительной власти, при достижении ими совершеннолетия вправе до достижения ими возраста двадцати одного года наблюдаться и продолжать лечение в медицинской организации, оказывавшей им до достижения совершеннолетия медицинскую помощь при таких заболеваниях или состояниях (группах заболеваний или состояний).</w:t>
      </w:r>
    </w:p>
    <w:sectPr w:rsidR="00D208B5" w:rsidRPr="00D208B5" w:rsidSect="002136D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EB" w:rsidRDefault="00AD48EB" w:rsidP="002136D1">
      <w:pPr>
        <w:spacing w:after="0" w:line="240" w:lineRule="auto"/>
      </w:pPr>
      <w:r>
        <w:separator/>
      </w:r>
    </w:p>
  </w:endnote>
  <w:endnote w:type="continuationSeparator" w:id="0">
    <w:p w:rsidR="00AD48EB" w:rsidRDefault="00AD48EB" w:rsidP="0021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EB" w:rsidRDefault="00AD48EB" w:rsidP="002136D1">
      <w:pPr>
        <w:spacing w:after="0" w:line="240" w:lineRule="auto"/>
      </w:pPr>
      <w:r>
        <w:separator/>
      </w:r>
    </w:p>
  </w:footnote>
  <w:footnote w:type="continuationSeparator" w:id="0">
    <w:p w:rsidR="00AD48EB" w:rsidRDefault="00AD48EB" w:rsidP="0021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929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136D1" w:rsidRPr="002136D1" w:rsidRDefault="00B06D4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6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136D1" w:rsidRPr="002136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36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28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6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36D1" w:rsidRDefault="002136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F20"/>
    <w:multiLevelType w:val="hybridMultilevel"/>
    <w:tmpl w:val="A8E4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72A3"/>
    <w:multiLevelType w:val="hybridMultilevel"/>
    <w:tmpl w:val="E28A4AFA"/>
    <w:lvl w:ilvl="0" w:tplc="A39E8AD4">
      <w:start w:val="4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32762277"/>
    <w:multiLevelType w:val="hybridMultilevel"/>
    <w:tmpl w:val="28965930"/>
    <w:lvl w:ilvl="0" w:tplc="4E5A47E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37805E9D"/>
    <w:multiLevelType w:val="hybridMultilevel"/>
    <w:tmpl w:val="E228D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55C03"/>
    <w:multiLevelType w:val="hybridMultilevel"/>
    <w:tmpl w:val="5008973E"/>
    <w:lvl w:ilvl="0" w:tplc="4C20E4F0">
      <w:start w:val="1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52497FF3"/>
    <w:multiLevelType w:val="hybridMultilevel"/>
    <w:tmpl w:val="9FA4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E3522"/>
    <w:multiLevelType w:val="hybridMultilevel"/>
    <w:tmpl w:val="2D42B5BA"/>
    <w:lvl w:ilvl="0" w:tplc="9C96D1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7E683911"/>
    <w:multiLevelType w:val="hybridMultilevel"/>
    <w:tmpl w:val="EF04183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7EF13F65"/>
    <w:multiLevelType w:val="hybridMultilevel"/>
    <w:tmpl w:val="644C0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16C"/>
    <w:rsid w:val="00001150"/>
    <w:rsid w:val="00002EA1"/>
    <w:rsid w:val="000047F6"/>
    <w:rsid w:val="00011C24"/>
    <w:rsid w:val="00066C7C"/>
    <w:rsid w:val="000C4ACD"/>
    <w:rsid w:val="000F6868"/>
    <w:rsid w:val="0010364D"/>
    <w:rsid w:val="00105661"/>
    <w:rsid w:val="00107262"/>
    <w:rsid w:val="001313EC"/>
    <w:rsid w:val="00146579"/>
    <w:rsid w:val="00157FBA"/>
    <w:rsid w:val="00170ACA"/>
    <w:rsid w:val="00172CB7"/>
    <w:rsid w:val="0019028F"/>
    <w:rsid w:val="001A019F"/>
    <w:rsid w:val="001B5AF5"/>
    <w:rsid w:val="001D3623"/>
    <w:rsid w:val="001F30F6"/>
    <w:rsid w:val="00205808"/>
    <w:rsid w:val="002136D1"/>
    <w:rsid w:val="002136EA"/>
    <w:rsid w:val="002413F3"/>
    <w:rsid w:val="00243B35"/>
    <w:rsid w:val="0024658D"/>
    <w:rsid w:val="00261040"/>
    <w:rsid w:val="00297659"/>
    <w:rsid w:val="002C56C1"/>
    <w:rsid w:val="00300E79"/>
    <w:rsid w:val="003273DF"/>
    <w:rsid w:val="00327AA7"/>
    <w:rsid w:val="003335A1"/>
    <w:rsid w:val="0036450C"/>
    <w:rsid w:val="003740B5"/>
    <w:rsid w:val="0037682A"/>
    <w:rsid w:val="003A3128"/>
    <w:rsid w:val="003D4270"/>
    <w:rsid w:val="00415C15"/>
    <w:rsid w:val="00416A22"/>
    <w:rsid w:val="00416EAF"/>
    <w:rsid w:val="0045565E"/>
    <w:rsid w:val="00485A5F"/>
    <w:rsid w:val="004A0C59"/>
    <w:rsid w:val="004C4825"/>
    <w:rsid w:val="004D373F"/>
    <w:rsid w:val="004F4F09"/>
    <w:rsid w:val="005407AE"/>
    <w:rsid w:val="00577B4E"/>
    <w:rsid w:val="005B2213"/>
    <w:rsid w:val="005B34F9"/>
    <w:rsid w:val="005B5F78"/>
    <w:rsid w:val="005C0989"/>
    <w:rsid w:val="005C2DB1"/>
    <w:rsid w:val="005F12F0"/>
    <w:rsid w:val="005F665C"/>
    <w:rsid w:val="0060299D"/>
    <w:rsid w:val="00611D18"/>
    <w:rsid w:val="00614308"/>
    <w:rsid w:val="006157E3"/>
    <w:rsid w:val="0064089F"/>
    <w:rsid w:val="006461B7"/>
    <w:rsid w:val="0067439E"/>
    <w:rsid w:val="0068769F"/>
    <w:rsid w:val="0069451E"/>
    <w:rsid w:val="0069515B"/>
    <w:rsid w:val="006B304D"/>
    <w:rsid w:val="006B572B"/>
    <w:rsid w:val="006F5C21"/>
    <w:rsid w:val="007149CF"/>
    <w:rsid w:val="007357E7"/>
    <w:rsid w:val="00780F24"/>
    <w:rsid w:val="00782C69"/>
    <w:rsid w:val="007D646D"/>
    <w:rsid w:val="0081251B"/>
    <w:rsid w:val="008203AC"/>
    <w:rsid w:val="008554DA"/>
    <w:rsid w:val="00866F79"/>
    <w:rsid w:val="00871AD7"/>
    <w:rsid w:val="008825A8"/>
    <w:rsid w:val="00893B90"/>
    <w:rsid w:val="00895C8E"/>
    <w:rsid w:val="008F57F4"/>
    <w:rsid w:val="00904864"/>
    <w:rsid w:val="00905A06"/>
    <w:rsid w:val="00951940"/>
    <w:rsid w:val="009573FB"/>
    <w:rsid w:val="00962DB8"/>
    <w:rsid w:val="00971BC7"/>
    <w:rsid w:val="00973FF8"/>
    <w:rsid w:val="00977CB0"/>
    <w:rsid w:val="00983AC0"/>
    <w:rsid w:val="009A39C0"/>
    <w:rsid w:val="009E1F17"/>
    <w:rsid w:val="009F245D"/>
    <w:rsid w:val="00A00866"/>
    <w:rsid w:val="00A070F4"/>
    <w:rsid w:val="00A36045"/>
    <w:rsid w:val="00A60B1C"/>
    <w:rsid w:val="00A67598"/>
    <w:rsid w:val="00A71BF9"/>
    <w:rsid w:val="00A76192"/>
    <w:rsid w:val="00AA5D49"/>
    <w:rsid w:val="00AA7200"/>
    <w:rsid w:val="00AB2EE3"/>
    <w:rsid w:val="00AB5C7E"/>
    <w:rsid w:val="00AC42F2"/>
    <w:rsid w:val="00AD372A"/>
    <w:rsid w:val="00AD48EB"/>
    <w:rsid w:val="00AD56B8"/>
    <w:rsid w:val="00AE76FC"/>
    <w:rsid w:val="00B06D45"/>
    <w:rsid w:val="00B3085E"/>
    <w:rsid w:val="00B83A76"/>
    <w:rsid w:val="00B943AB"/>
    <w:rsid w:val="00B943F2"/>
    <w:rsid w:val="00B971C0"/>
    <w:rsid w:val="00BA5554"/>
    <w:rsid w:val="00BD1500"/>
    <w:rsid w:val="00BD3D04"/>
    <w:rsid w:val="00C424DD"/>
    <w:rsid w:val="00C45CDD"/>
    <w:rsid w:val="00CA20B4"/>
    <w:rsid w:val="00D03D2C"/>
    <w:rsid w:val="00D208B5"/>
    <w:rsid w:val="00D2148B"/>
    <w:rsid w:val="00D21BCD"/>
    <w:rsid w:val="00D22235"/>
    <w:rsid w:val="00D27323"/>
    <w:rsid w:val="00D72FD6"/>
    <w:rsid w:val="00DC449D"/>
    <w:rsid w:val="00E1131D"/>
    <w:rsid w:val="00E42B4E"/>
    <w:rsid w:val="00E54C90"/>
    <w:rsid w:val="00E9102A"/>
    <w:rsid w:val="00EA2875"/>
    <w:rsid w:val="00EA4193"/>
    <w:rsid w:val="00EF2C7B"/>
    <w:rsid w:val="00F11267"/>
    <w:rsid w:val="00F159A3"/>
    <w:rsid w:val="00F36872"/>
    <w:rsid w:val="00F803ED"/>
    <w:rsid w:val="00FA4F60"/>
    <w:rsid w:val="00FA516C"/>
    <w:rsid w:val="00FB7106"/>
    <w:rsid w:val="00FE3CE3"/>
    <w:rsid w:val="00FF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ACACB-CA3F-4BA0-8F79-3467055F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4D"/>
  </w:style>
  <w:style w:type="paragraph" w:styleId="1">
    <w:name w:val="heading 1"/>
    <w:basedOn w:val="a"/>
    <w:link w:val="10"/>
    <w:uiPriority w:val="9"/>
    <w:qFormat/>
    <w:rsid w:val="00D21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2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1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D21B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F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1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6D1"/>
  </w:style>
  <w:style w:type="paragraph" w:styleId="a9">
    <w:name w:val="footer"/>
    <w:basedOn w:val="a"/>
    <w:link w:val="aa"/>
    <w:uiPriority w:val="99"/>
    <w:unhideWhenUsed/>
    <w:rsid w:val="0021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36D1"/>
  </w:style>
  <w:style w:type="character" w:styleId="ab">
    <w:name w:val="Hyperlink"/>
    <w:basedOn w:val="a0"/>
    <w:uiPriority w:val="99"/>
    <w:semiHidden/>
    <w:unhideWhenUsed/>
    <w:rsid w:val="00B971C0"/>
    <w:rPr>
      <w:color w:val="0000FF"/>
      <w:u w:val="single"/>
    </w:rPr>
  </w:style>
  <w:style w:type="paragraph" w:customStyle="1" w:styleId="s15">
    <w:name w:val="s_15"/>
    <w:basedOn w:val="a"/>
    <w:rsid w:val="00B9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9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B971C0"/>
  </w:style>
  <w:style w:type="character" w:customStyle="1" w:styleId="highlightsearch4">
    <w:name w:val="highlightsearch4"/>
    <w:basedOn w:val="a0"/>
    <w:rsid w:val="00B971C0"/>
  </w:style>
  <w:style w:type="character" w:styleId="ac">
    <w:name w:val="Emphasis"/>
    <w:basedOn w:val="a0"/>
    <w:uiPriority w:val="20"/>
    <w:qFormat/>
    <w:rsid w:val="00B971C0"/>
    <w:rPr>
      <w:i/>
      <w:iCs/>
    </w:rPr>
  </w:style>
  <w:style w:type="paragraph" w:customStyle="1" w:styleId="empty">
    <w:name w:val="empty"/>
    <w:basedOn w:val="a"/>
    <w:rsid w:val="00B9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9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9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2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24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6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43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4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03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21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19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50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09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29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68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786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7707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988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2458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0402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720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1589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824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989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1913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550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18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797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876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2734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119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55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456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259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897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10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186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39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953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245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85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502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9878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7825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211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828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7830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47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8223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406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049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25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72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465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871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34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32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162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70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5033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14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892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69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57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2401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1954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1630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4656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358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3442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007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434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596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0806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841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224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3356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1378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132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576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02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2060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3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2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02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8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64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756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64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16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319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0557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392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647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48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394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096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2468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33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8621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1774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94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846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444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4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86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991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222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433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16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6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8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8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95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1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36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79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82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5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432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29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521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91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7009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746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995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35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037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12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8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1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5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3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2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62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845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55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93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460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168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568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585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870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743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605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980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780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218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0345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4787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93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02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22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065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383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041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095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065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742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807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63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46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517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420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582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9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2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973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13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0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75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94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203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Татьяна Юрьевна</dc:creator>
  <cp:lastModifiedBy>Кирилл Палкин</cp:lastModifiedBy>
  <cp:revision>39</cp:revision>
  <cp:lastPrinted>2017-02-17T04:27:00Z</cp:lastPrinted>
  <dcterms:created xsi:type="dcterms:W3CDTF">2016-08-09T11:24:00Z</dcterms:created>
  <dcterms:modified xsi:type="dcterms:W3CDTF">2025-03-11T05:36:00Z</dcterms:modified>
</cp:coreProperties>
</file>